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bookmarkStart w:id="0" w:name="_GoBack"/>
      <w:bookmarkEnd w:id="0"/>
      <w:r>
        <w:rPr>
          <w:color w:val="373737"/>
          <w:sz w:val="23"/>
          <w:szCs w:val="23"/>
        </w:rPr>
        <w:t xml:space="preserve">ORDINE DELLE OPERAZIONI NEI TRASFERIMENTI </w:t>
      </w:r>
    </w:p>
    <w:p w:rsidR="002273C4" w:rsidRPr="00826E69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826E69">
        <w:rPr>
          <w:rStyle w:val="Enfasigrassetto"/>
          <w:rFonts w:ascii="inherit" w:hAnsi="inherit"/>
          <w:color w:val="373737"/>
          <w:bdr w:val="none" w:sz="0" w:space="0" w:color="auto" w:frame="1"/>
        </w:rPr>
        <w:t>FASE A</w:t>
      </w:r>
      <w:r w:rsidRPr="00826E69">
        <w:rPr>
          <w:rStyle w:val="apple-converted-space"/>
          <w:rFonts w:ascii="inherit" w:hAnsi="inherit"/>
          <w:b/>
          <w:bCs/>
          <w:color w:val="373737"/>
          <w:bdr w:val="none" w:sz="0" w:space="0" w:color="auto" w:frame="1"/>
        </w:rPr>
        <w:t> </w:t>
      </w:r>
      <w:r w:rsidRPr="00826E69">
        <w:rPr>
          <w:color w:val="373737"/>
        </w:rPr>
        <w:t>-</w:t>
      </w:r>
      <w:r w:rsidRPr="00826E69">
        <w:rPr>
          <w:rStyle w:val="apple-converted-space"/>
          <w:color w:val="373737"/>
        </w:rPr>
        <w:t> </w:t>
      </w:r>
      <w:r w:rsidRPr="00826E69">
        <w:rPr>
          <w:rStyle w:val="Enfasigrassetto"/>
          <w:rFonts w:ascii="inherit" w:hAnsi="inherit"/>
          <w:color w:val="373737"/>
          <w:bdr w:val="none" w:sz="0" w:space="0" w:color="auto" w:frame="1"/>
        </w:rPr>
        <w:t>PROVINCIALE (divisa in 3 punti)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I primi movimenti saranno della fase A divisi in Comunale e Provinciale.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1. </w:t>
      </w:r>
      <w:r w:rsidRPr="002273C4">
        <w:rPr>
          <w:rStyle w:val="Enfasigrassetto"/>
          <w:rFonts w:ascii="inherit" w:hAnsi="inherit"/>
          <w:color w:val="373737"/>
          <w:sz w:val="23"/>
          <w:szCs w:val="23"/>
          <w:u w:val="single"/>
          <w:bdr w:val="none" w:sz="0" w:space="0" w:color="auto" w:frame="1"/>
        </w:rPr>
        <w:t>Nella prima fase</w:t>
      </w:r>
      <w:r w:rsidRPr="002273C4">
        <w:rPr>
          <w:rStyle w:val="apple-converted-space"/>
          <w:color w:val="373737"/>
          <w:sz w:val="23"/>
          <w:szCs w:val="23"/>
          <w:u w:val="single"/>
        </w:rPr>
        <w:t> </w:t>
      </w:r>
      <w:r w:rsidRPr="002273C4">
        <w:rPr>
          <w:rStyle w:val="Enfasigrassetto"/>
          <w:rFonts w:ascii="inherit" w:hAnsi="inherit"/>
          <w:color w:val="373737"/>
          <w:sz w:val="23"/>
          <w:szCs w:val="23"/>
          <w:u w:val="single"/>
          <w:bdr w:val="none" w:sz="0" w:space="0" w:color="auto" w:frame="1"/>
        </w:rPr>
        <w:t>A</w:t>
      </w:r>
      <w:r>
        <w:rPr>
          <w:rStyle w:val="apple-converted-space"/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t> </w:t>
      </w:r>
      <w:r>
        <w:rPr>
          <w:color w:val="373737"/>
          <w:sz w:val="23"/>
          <w:szCs w:val="23"/>
        </w:rPr>
        <w:t xml:space="preserve">rientrano tutti i docenti già di ruolo assunti entro il 2014/15 </w:t>
      </w:r>
    </w:p>
    <w:p w:rsidR="002273C4" w:rsidRPr="00826E69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b/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2</w:t>
      </w:r>
      <w:r>
        <w:rPr>
          <w:color w:val="373737"/>
          <w:sz w:val="23"/>
          <w:szCs w:val="23"/>
        </w:rPr>
        <w:t>. N</w:t>
      </w:r>
      <w:r w:rsidRPr="002273C4">
        <w:rPr>
          <w:color w:val="373737"/>
          <w:sz w:val="23"/>
          <w:szCs w:val="23"/>
          <w:u w:val="single"/>
        </w:rPr>
        <w:t>ella</w:t>
      </w:r>
      <w:r w:rsidRPr="002273C4">
        <w:rPr>
          <w:rStyle w:val="apple-converted-space"/>
          <w:color w:val="373737"/>
          <w:sz w:val="23"/>
          <w:szCs w:val="23"/>
          <w:u w:val="single"/>
        </w:rPr>
        <w:t> </w:t>
      </w:r>
      <w:r w:rsidRPr="002273C4">
        <w:rPr>
          <w:rStyle w:val="Enfasigrassetto"/>
          <w:rFonts w:ascii="inherit" w:hAnsi="inherit"/>
          <w:color w:val="373737"/>
          <w:sz w:val="23"/>
          <w:szCs w:val="23"/>
          <w:u w:val="single"/>
          <w:bdr w:val="none" w:sz="0" w:space="0" w:color="auto" w:frame="1"/>
        </w:rPr>
        <w:t>seconda fase A</w:t>
      </w:r>
      <w:r w:rsidRPr="002273C4">
        <w:rPr>
          <w:rStyle w:val="apple-converted-space"/>
          <w:rFonts w:ascii="inherit" w:hAnsi="inherit"/>
          <w:b/>
          <w:bCs/>
          <w:color w:val="373737"/>
          <w:sz w:val="23"/>
          <w:szCs w:val="23"/>
          <w:u w:val="single"/>
          <w:bdr w:val="none" w:sz="0" w:space="0" w:color="auto" w:frame="1"/>
        </w:rPr>
        <w:t> </w:t>
      </w:r>
      <w:r>
        <w:rPr>
          <w:color w:val="373737"/>
          <w:sz w:val="23"/>
          <w:szCs w:val="23"/>
        </w:rPr>
        <w:t>ci saranno</w:t>
      </w:r>
      <w:r>
        <w:rPr>
          <w:rStyle w:val="apple-converted-space"/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t> </w:t>
      </w:r>
      <w:r>
        <w:rPr>
          <w:color w:val="373737"/>
          <w:sz w:val="23"/>
          <w:szCs w:val="23"/>
        </w:rPr>
        <w:t>i trasferimenti d</w:t>
      </w: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a </w:t>
      </w:r>
      <w:r w:rsidRPr="00826E69">
        <w:rPr>
          <w:rStyle w:val="Enfasigrassetto"/>
          <w:rFonts w:ascii="inherit" w:hAnsi="inherit"/>
          <w:b w:val="0"/>
          <w:color w:val="373737"/>
          <w:sz w:val="23"/>
          <w:szCs w:val="23"/>
          <w:bdr w:val="none" w:sz="0" w:space="0" w:color="auto" w:frame="1"/>
        </w:rPr>
        <w:t>un comune all'altro della provincia nei confronti dei docenti titolari nella provincia medesima, finalizzati ad acquisire un titolarità su sede scolastica</w:t>
      </w:r>
      <w:r w:rsidRPr="00826E69">
        <w:rPr>
          <w:b/>
          <w:color w:val="373737"/>
          <w:sz w:val="23"/>
          <w:szCs w:val="23"/>
        </w:rPr>
        <w:t>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A tale fase partecipano anche i docenti immessi in ruolo nell’anno scolastico 15/16  nelle fasi 0 e A 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3. Operazioni di </w:t>
      </w:r>
      <w:r w:rsidRPr="002273C4">
        <w:rPr>
          <w:rStyle w:val="Enfasigrassetto"/>
          <w:rFonts w:ascii="inherit" w:hAnsi="inherit"/>
          <w:color w:val="373737"/>
          <w:sz w:val="23"/>
          <w:szCs w:val="23"/>
          <w:u w:val="single"/>
          <w:bdr w:val="none" w:sz="0" w:space="0" w:color="auto" w:frame="1"/>
        </w:rPr>
        <w:t>mobilità professionale</w:t>
      </w:r>
    </w:p>
    <w:p w:rsidR="002273C4" w:rsidRPr="00826E69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b/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Queste operazioni sono effettuate nel limite del 25% delle disponibilità</w:t>
      </w:r>
      <w:r>
        <w:rPr>
          <w:rStyle w:val="apple-converted-space"/>
          <w:color w:val="373737"/>
          <w:sz w:val="23"/>
          <w:szCs w:val="23"/>
        </w:rPr>
        <w:t> </w:t>
      </w:r>
      <w:r w:rsidRPr="00826E69">
        <w:rPr>
          <w:rStyle w:val="Enfasigrassetto"/>
          <w:rFonts w:ascii="inherit" w:hAnsi="inherit"/>
          <w:b w:val="0"/>
          <w:color w:val="373737"/>
          <w:sz w:val="23"/>
          <w:szCs w:val="23"/>
          <w:bdr w:val="none" w:sz="0" w:space="0" w:color="auto" w:frame="1"/>
        </w:rPr>
        <w:t>al termine della fase A comunale e provinciale fatto salvo l’accantonamento numerico dei posti per gli assunti nelle fasi B e C del piano straordinario di assunzioni da graduatorie di merito</w:t>
      </w:r>
      <w:r w:rsidRPr="00826E69">
        <w:rPr>
          <w:rStyle w:val="apple-converted-space"/>
          <w:b/>
          <w:color w:val="373737"/>
          <w:sz w:val="23"/>
          <w:szCs w:val="23"/>
        </w:rPr>
        <w:t> </w:t>
      </w:r>
    </w:p>
    <w:p w:rsidR="00826E69" w:rsidRDefault="00826E69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</w:p>
    <w:p w:rsidR="002273C4" w:rsidRPr="00826E69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826E69">
        <w:rPr>
          <w:rStyle w:val="Enfasigrassetto"/>
          <w:rFonts w:ascii="inherit" w:hAnsi="inherit"/>
          <w:color w:val="373737"/>
          <w:bdr w:val="none" w:sz="0" w:space="0" w:color="auto" w:frame="1"/>
        </w:rPr>
        <w:t>FASE B (divisa in 3 punti)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Partecipano a questa fase tutti gli assunti entro il '14/15 che intendono partecipare alla mobilità prevista dal comma 108 della legge 107/15. Partecipano inoltre,  gli assunti nell'a.s, '15/16 da fasi B e C del  Concorso 2012.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1. Operazioni di mobilità territoriale interprovinciale per gli assunti entro il 14/15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</w:pP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2. Operazioni di mobilità professionale interprovinciale per gli assunti entro il 14/15</w:t>
      </w:r>
    </w:p>
    <w:p w:rsidR="002273C4" w:rsidRP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b/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 xml:space="preserve">Questa </w:t>
      </w:r>
      <w:r w:rsidR="00826E69">
        <w:rPr>
          <w:color w:val="373737"/>
          <w:sz w:val="23"/>
          <w:szCs w:val="23"/>
        </w:rPr>
        <w:t>operazione si svolge</w:t>
      </w:r>
      <w:r>
        <w:rPr>
          <w:color w:val="373737"/>
          <w:sz w:val="23"/>
          <w:szCs w:val="23"/>
        </w:rPr>
        <w:t xml:space="preserve"> nel limite delle</w:t>
      </w:r>
      <w:r>
        <w:rPr>
          <w:rStyle w:val="apple-converted-space"/>
          <w:color w:val="373737"/>
          <w:sz w:val="23"/>
          <w:szCs w:val="23"/>
        </w:rPr>
        <w:t> </w:t>
      </w:r>
      <w:r w:rsidRPr="002273C4">
        <w:rPr>
          <w:rStyle w:val="Enfasigrassetto"/>
          <w:rFonts w:ascii="inherit" w:hAnsi="inherit"/>
          <w:b w:val="0"/>
          <w:color w:val="373737"/>
          <w:sz w:val="23"/>
          <w:szCs w:val="23"/>
          <w:bdr w:val="none" w:sz="0" w:space="0" w:color="auto" w:frame="1"/>
        </w:rPr>
        <w:t>disponibilità residue dopo la fase della mobilità professionale provinciale</w:t>
      </w:r>
      <w:r w:rsidRPr="002273C4">
        <w:rPr>
          <w:b/>
          <w:color w:val="373737"/>
          <w:sz w:val="23"/>
          <w:szCs w:val="23"/>
        </w:rPr>
        <w:t>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3. Operazioni di mobilità territoriale provinciale nell'a.s, '15/16 da fasi b e c del piano di assunzioni 15/16, dalle graduatorie di merito</w:t>
      </w:r>
    </w:p>
    <w:p w:rsidR="00826E69" w:rsidRDefault="00826E69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</w:pP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EFFETTUAZIONE DELLA FASE C, AMBITI NAZIONALI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Partecipa a questa fase il personale docente immesso in ruolo nelle fasi B e C del piano straordinario di assunzioni 15/16 da Graduatorie ad Esaurimento, detto personale partecipa alle operazioni</w:t>
      </w:r>
      <w:r>
        <w:rPr>
          <w:rStyle w:val="apple-converted-space"/>
          <w:color w:val="373737"/>
          <w:sz w:val="23"/>
          <w:szCs w:val="23"/>
        </w:rPr>
        <w:t> </w:t>
      </w: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per tutti gli ambiti nazionali.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I docenti dovranno indicare</w:t>
      </w:r>
      <w:r>
        <w:rPr>
          <w:rStyle w:val="apple-converted-space"/>
          <w:color w:val="373737"/>
          <w:sz w:val="23"/>
          <w:szCs w:val="23"/>
        </w:rPr>
        <w:t> </w:t>
      </w: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t>tutti gli ambiti nazionali</w:t>
      </w:r>
      <w:r>
        <w:rPr>
          <w:rStyle w:val="apple-converted-space"/>
          <w:color w:val="373737"/>
          <w:sz w:val="23"/>
          <w:szCs w:val="23"/>
        </w:rPr>
        <w:t> </w:t>
      </w:r>
      <w:r>
        <w:rPr>
          <w:color w:val="373737"/>
          <w:sz w:val="23"/>
          <w:szCs w:val="23"/>
        </w:rPr>
        <w:t>anche attraverso preferenze sintetiche provinciali, nel qual caso l’assegnazione all’ambito avverrà secondo la tabella di vicinanza allegata alla prevista OM.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Qualora non vengano indicate tutte le provincie, la domanda verrà compilata automaticamente a partire dalla provincia del primo ambito indicato. I docenti che non dovessero presentare domanda saranno trasferiti d’ufficio con punti 0 e verranno trattati a partire dalla provincia di nomina.</w:t>
      </w:r>
    </w:p>
    <w:p w:rsidR="00826E69" w:rsidRDefault="00826E69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</w:pPr>
    </w:p>
    <w:p w:rsidR="00826E69" w:rsidRDefault="00826E69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</w:pPr>
    </w:p>
    <w:p w:rsidR="002273C4" w:rsidRDefault="002273C4" w:rsidP="002273C4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rStyle w:val="Enfasigrassetto"/>
          <w:rFonts w:ascii="inherit" w:hAnsi="inherit"/>
          <w:color w:val="373737"/>
          <w:sz w:val="23"/>
          <w:szCs w:val="23"/>
          <w:bdr w:val="none" w:sz="0" w:space="0" w:color="auto" w:frame="1"/>
        </w:rPr>
        <w:lastRenderedPageBreak/>
        <w:t>EFFETTUAZIONE DELLA FASE D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Possono partecipare a questa fase i docenti assunti nell'a.s. '15/16 da fasi Zero ed A del piano di assunzioni 15/16 nonché da fasi B e C del medesimo piano 15/16 provenienti dalle Graduatorie di merito del concorso 2012.</w:t>
      </w:r>
    </w:p>
    <w:p w:rsidR="002273C4" w:rsidRDefault="002273C4" w:rsidP="002273C4">
      <w:pPr>
        <w:pStyle w:val="NormaleWeb"/>
        <w:shd w:val="clear" w:color="auto" w:fill="FFFFFF"/>
        <w:spacing w:before="0" w:beforeAutospacing="0" w:after="240" w:afterAutospacing="0" w:line="366" w:lineRule="atLeast"/>
        <w:textAlignment w:val="baseline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In tutte le fasi a parità di punteggio e precedenza, la posizione in graduatoria è determinata dalla maggiore anzianità anagrafica.</w:t>
      </w:r>
    </w:p>
    <w:p w:rsidR="005D561B" w:rsidRDefault="005D561B"/>
    <w:sectPr w:rsidR="005D5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C4"/>
    <w:rsid w:val="002273C4"/>
    <w:rsid w:val="005D561B"/>
    <w:rsid w:val="00826E69"/>
    <w:rsid w:val="00997BDA"/>
    <w:rsid w:val="00F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73C4"/>
    <w:rPr>
      <w:b/>
      <w:bCs/>
    </w:rPr>
  </w:style>
  <w:style w:type="character" w:customStyle="1" w:styleId="apple-converted-space">
    <w:name w:val="apple-converted-space"/>
    <w:basedOn w:val="Carpredefinitoparagrafo"/>
    <w:rsid w:val="0022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73C4"/>
    <w:rPr>
      <w:b/>
      <w:bCs/>
    </w:rPr>
  </w:style>
  <w:style w:type="character" w:customStyle="1" w:styleId="apple-converted-space">
    <w:name w:val="apple-converted-space"/>
    <w:basedOn w:val="Carpredefinitoparagrafo"/>
    <w:rsid w:val="0022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Or.S.A.</dc:creator>
  <cp:keywords/>
  <dc:description/>
  <cp:lastModifiedBy>Or.S.A.</cp:lastModifiedBy>
  <cp:revision>2</cp:revision>
  <cp:lastPrinted>2016-02-06T15:15:00Z</cp:lastPrinted>
  <dcterms:created xsi:type="dcterms:W3CDTF">2016-02-06T15:33:00Z</dcterms:created>
  <dcterms:modified xsi:type="dcterms:W3CDTF">2016-02-06T15:33:00Z</dcterms:modified>
</cp:coreProperties>
</file>